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747" w:rsidRPr="002322BE" w:rsidRDefault="009D1747" w:rsidP="009D1747">
      <w:pPr>
        <w:pStyle w:val="Heading1"/>
        <w:rPr>
          <w:rFonts w:asciiTheme="minorHAnsi" w:hAnsiTheme="minorHAnsi" w:cstheme="minorHAnsi"/>
        </w:rPr>
      </w:pPr>
      <w:r w:rsidRPr="002322BE">
        <w:rPr>
          <w:rFonts w:asciiTheme="minorHAnsi" w:hAnsiTheme="minorHAnsi" w:cstheme="minorHAnsi"/>
        </w:rPr>
        <w:t xml:space="preserve">Assignment Marking Criteria for Unit </w:t>
      </w:r>
      <w:r w:rsidR="00C62E80" w:rsidRPr="002322BE">
        <w:rPr>
          <w:rFonts w:asciiTheme="minorHAnsi" w:hAnsiTheme="minorHAnsi" w:cstheme="minorHAnsi"/>
        </w:rPr>
        <w:t>1</w:t>
      </w:r>
      <w:r w:rsidR="002322BE" w:rsidRPr="002322BE">
        <w:rPr>
          <w:rFonts w:asciiTheme="minorHAnsi" w:hAnsiTheme="minorHAnsi" w:cstheme="minorHAnsi"/>
        </w:rPr>
        <w:t>2</w:t>
      </w:r>
    </w:p>
    <w:p w:rsidR="00702DAB" w:rsidRDefault="00702DAB"/>
    <w:p w:rsidR="009D1747" w:rsidRPr="002322BE" w:rsidRDefault="009D1747" w:rsidP="00AF1561">
      <w:pPr>
        <w:pStyle w:val="Heading2"/>
        <w:rPr>
          <w:rFonts w:asciiTheme="minorHAnsi" w:hAnsiTheme="minorHAnsi" w:cstheme="minorHAnsi"/>
          <w:b/>
          <w:color w:val="auto"/>
          <w:sz w:val="28"/>
          <w:szCs w:val="28"/>
        </w:rPr>
      </w:pPr>
      <w:r w:rsidRPr="00AF1561">
        <w:rPr>
          <w:rFonts w:ascii="Times New Roman" w:hAnsi="Times New Roman"/>
        </w:rPr>
        <w:t xml:space="preserve"> </w:t>
      </w:r>
      <w:r w:rsidRPr="002322BE">
        <w:rPr>
          <w:rFonts w:asciiTheme="minorHAnsi" w:hAnsiTheme="minorHAnsi" w:cstheme="minorHAnsi"/>
          <w:b/>
          <w:color w:val="auto"/>
          <w:sz w:val="28"/>
          <w:szCs w:val="28"/>
        </w:rPr>
        <w:t>Required competence:</w:t>
      </w:r>
    </w:p>
    <w:p w:rsidR="009D1747" w:rsidRDefault="009D1747"/>
    <w:p w:rsidR="009D1747" w:rsidRDefault="009D1747" w:rsidP="00CA16CB">
      <w:pPr>
        <w:pStyle w:val="NoSpacing"/>
      </w:pPr>
      <w:r w:rsidRPr="007B40B7">
        <w:t xml:space="preserve">By the end of this unit </w:t>
      </w:r>
      <w:r>
        <w:t>the teacher</w:t>
      </w:r>
      <w:r w:rsidRPr="007B40B7">
        <w:t xml:space="preserve"> should be able to:</w:t>
      </w:r>
    </w:p>
    <w:p w:rsidR="00A96236" w:rsidRDefault="00A96236" w:rsidP="00A96236"/>
    <w:p w:rsidR="00C62E80" w:rsidRPr="00C62E80" w:rsidRDefault="00C62E80" w:rsidP="00C62E80">
      <w:pPr>
        <w:pStyle w:val="Heading4"/>
        <w:numPr>
          <w:ilvl w:val="0"/>
          <w:numId w:val="17"/>
        </w:numPr>
        <w:rPr>
          <w:rFonts w:asciiTheme="minorHAnsi" w:eastAsiaTheme="minorHAnsi" w:hAnsiTheme="minorHAnsi" w:cstheme="minorBidi"/>
          <w:i w:val="0"/>
          <w:iCs w:val="0"/>
          <w:color w:val="auto"/>
        </w:rPr>
      </w:pPr>
      <w:r w:rsidRPr="00C62E80">
        <w:rPr>
          <w:rFonts w:asciiTheme="minorHAnsi" w:eastAsiaTheme="minorHAnsi" w:hAnsiTheme="minorHAnsi" w:cstheme="minorBidi"/>
          <w:i w:val="0"/>
          <w:iCs w:val="0"/>
          <w:color w:val="auto"/>
        </w:rPr>
        <w:t>Demonstrate how various ICT can be used in the curriculum and</w:t>
      </w:r>
      <w:r w:rsidR="002322BE">
        <w:rPr>
          <w:rFonts w:asciiTheme="minorHAnsi" w:eastAsiaTheme="minorHAnsi" w:hAnsiTheme="minorHAnsi" w:cstheme="minorBidi"/>
          <w:i w:val="0"/>
          <w:iCs w:val="0"/>
          <w:color w:val="auto"/>
        </w:rPr>
        <w:t xml:space="preserve"> be used to improve assessment.</w:t>
      </w:r>
    </w:p>
    <w:p w:rsidR="00CA16CB" w:rsidRPr="002322BE" w:rsidRDefault="00CA16CB" w:rsidP="00CA16CB">
      <w:pPr>
        <w:pStyle w:val="Heading4"/>
        <w:rPr>
          <w:rFonts w:asciiTheme="minorHAnsi" w:hAnsiTheme="minorHAnsi" w:cstheme="minorHAnsi"/>
          <w:b/>
          <w:i w:val="0"/>
          <w:iCs w:val="0"/>
          <w:color w:val="auto"/>
          <w:sz w:val="28"/>
          <w:szCs w:val="28"/>
        </w:rPr>
      </w:pPr>
      <w:r w:rsidRPr="002322BE">
        <w:rPr>
          <w:rFonts w:asciiTheme="minorHAnsi" w:hAnsiTheme="minorHAnsi" w:cstheme="minorHAnsi"/>
          <w:b/>
          <w:i w:val="0"/>
          <w:iCs w:val="0"/>
          <w:color w:val="auto"/>
          <w:sz w:val="28"/>
          <w:szCs w:val="28"/>
        </w:rPr>
        <w:t>Assignment</w:t>
      </w:r>
    </w:p>
    <w:p w:rsidR="002322BE" w:rsidRDefault="002322BE" w:rsidP="002322BE">
      <w:pPr>
        <w:pStyle w:val="NoSpacing"/>
      </w:pPr>
      <w:r>
        <w:t>Reflect on value to your teaching of the ICT based assessment tools. In either a word processor or presentation package reflect on how an assessment strategy for your subject or grade could incorporate both formative and summative assessment. Identify where you would use each and what tools you would use to support each.</w:t>
      </w:r>
    </w:p>
    <w:p w:rsidR="002322BE" w:rsidRDefault="002322BE" w:rsidP="002322BE">
      <w:pPr>
        <w:pStyle w:val="NoSpacing"/>
        <w:numPr>
          <w:ilvl w:val="0"/>
          <w:numId w:val="18"/>
        </w:numPr>
      </w:pPr>
      <w:r>
        <w:t>Create a document that outlines a revised assessment strategy for a section of the syllabus;</w:t>
      </w:r>
    </w:p>
    <w:p w:rsidR="002322BE" w:rsidRDefault="002322BE" w:rsidP="002322BE">
      <w:pPr>
        <w:pStyle w:val="NoSpacing"/>
        <w:numPr>
          <w:ilvl w:val="0"/>
          <w:numId w:val="18"/>
        </w:numPr>
      </w:pPr>
      <w:r>
        <w:t>Identify where formative assessment will be used;</w:t>
      </w:r>
    </w:p>
    <w:p w:rsidR="002322BE" w:rsidRPr="002322BE" w:rsidRDefault="002322BE" w:rsidP="002322BE">
      <w:pPr>
        <w:pStyle w:val="NoSpacing"/>
        <w:numPr>
          <w:ilvl w:val="0"/>
          <w:numId w:val="18"/>
        </w:numPr>
        <w:rPr>
          <w:lang w:val="en-ZA"/>
        </w:rPr>
      </w:pPr>
      <w:r>
        <w:t>Identify which assessment tools you will use;</w:t>
      </w:r>
    </w:p>
    <w:p w:rsidR="007A4F89" w:rsidRPr="002322BE" w:rsidRDefault="002322BE" w:rsidP="002322BE">
      <w:pPr>
        <w:pStyle w:val="NoSpacing"/>
        <w:numPr>
          <w:ilvl w:val="0"/>
          <w:numId w:val="18"/>
        </w:numPr>
        <w:rPr>
          <w:lang w:val="en-ZA"/>
        </w:rPr>
      </w:pPr>
      <w:r>
        <w:t>Upload your revised assessment strategy using the assignment upload tool below.</w:t>
      </w:r>
      <w:r w:rsidR="00A96236" w:rsidRPr="002322BE">
        <w:rPr>
          <w:lang w:val="en-ZA"/>
        </w:rPr>
        <w:t xml:space="preserve"> </w:t>
      </w:r>
    </w:p>
    <w:p w:rsidR="002322BE" w:rsidRDefault="002322BE" w:rsidP="009D1747">
      <w:pPr>
        <w:pStyle w:val="Heading2"/>
        <w:rPr>
          <w:rFonts w:asciiTheme="minorHAnsi" w:hAnsiTheme="minorHAnsi" w:cstheme="minorHAnsi"/>
          <w:b/>
          <w:sz w:val="28"/>
          <w:szCs w:val="28"/>
        </w:rPr>
      </w:pPr>
    </w:p>
    <w:p w:rsidR="009D1747" w:rsidRPr="002322BE" w:rsidRDefault="009D1747" w:rsidP="009D1747">
      <w:pPr>
        <w:pStyle w:val="Heading2"/>
        <w:rPr>
          <w:rFonts w:asciiTheme="minorHAnsi" w:hAnsiTheme="minorHAnsi" w:cstheme="minorHAnsi"/>
          <w:b/>
          <w:color w:val="auto"/>
          <w:sz w:val="28"/>
          <w:szCs w:val="28"/>
        </w:rPr>
      </w:pPr>
      <w:r w:rsidRPr="002322BE">
        <w:rPr>
          <w:rFonts w:asciiTheme="minorHAnsi" w:hAnsiTheme="minorHAnsi" w:cstheme="minorHAnsi"/>
          <w:b/>
          <w:color w:val="auto"/>
          <w:sz w:val="28"/>
          <w:szCs w:val="28"/>
        </w:rPr>
        <w:t>Marking Criteria</w:t>
      </w:r>
      <w:bookmarkStart w:id="0" w:name="_GoBack"/>
      <w:bookmarkEnd w:id="0"/>
    </w:p>
    <w:p w:rsidR="009D1747" w:rsidRPr="009D1747" w:rsidRDefault="009D1747" w:rsidP="009D1747">
      <w:pPr>
        <w:pStyle w:val="NoSpacing"/>
        <w:rPr>
          <w:lang w:val="en-ZA"/>
        </w:rPr>
      </w:pPr>
    </w:p>
    <w:tbl>
      <w:tblPr>
        <w:tblStyle w:val="TableGrid"/>
        <w:tblW w:w="0" w:type="auto"/>
        <w:tblLook w:val="04A0"/>
      </w:tblPr>
      <w:tblGrid>
        <w:gridCol w:w="4390"/>
        <w:gridCol w:w="1542"/>
        <w:gridCol w:w="1542"/>
        <w:gridCol w:w="1542"/>
      </w:tblGrid>
      <w:tr w:rsidR="00C62E80" w:rsidTr="003772DC">
        <w:tc>
          <w:tcPr>
            <w:tcW w:w="4390" w:type="dxa"/>
            <w:shd w:val="clear" w:color="auto" w:fill="BFBFBF" w:themeFill="background1" w:themeFillShade="BF"/>
            <w:vAlign w:val="center"/>
          </w:tcPr>
          <w:p w:rsidR="00C62E80" w:rsidRPr="00FE725A" w:rsidRDefault="00C62E80" w:rsidP="002322BE">
            <w:pPr>
              <w:jc w:val="center"/>
              <w:rPr>
                <w:b/>
                <w:lang w:val="en-ZA"/>
              </w:rPr>
            </w:pPr>
            <w:r w:rsidRPr="00FE725A">
              <w:rPr>
                <w:b/>
                <w:lang w:val="en-ZA"/>
              </w:rPr>
              <w:t xml:space="preserve">Is there evidence </w:t>
            </w:r>
            <w:r>
              <w:rPr>
                <w:b/>
                <w:lang w:val="en-ZA"/>
              </w:rPr>
              <w:t xml:space="preserve">from </w:t>
            </w:r>
            <w:r w:rsidR="002322BE">
              <w:rPr>
                <w:b/>
                <w:lang w:val="en-ZA"/>
              </w:rPr>
              <w:t>assignment</w:t>
            </w:r>
            <w:r>
              <w:rPr>
                <w:b/>
                <w:lang w:val="en-ZA"/>
              </w:rPr>
              <w:t xml:space="preserve"> that the participant </w:t>
            </w:r>
            <w:r w:rsidRPr="00FE725A">
              <w:rPr>
                <w:b/>
                <w:lang w:val="en-ZA"/>
              </w:rPr>
              <w:t>…</w:t>
            </w:r>
          </w:p>
        </w:tc>
        <w:tc>
          <w:tcPr>
            <w:tcW w:w="1542" w:type="dxa"/>
            <w:shd w:val="clear" w:color="auto" w:fill="BFBFBF" w:themeFill="background1" w:themeFillShade="BF"/>
          </w:tcPr>
          <w:p w:rsidR="00C62E80" w:rsidRDefault="00C62E80" w:rsidP="006261B1">
            <w:pPr>
              <w:jc w:val="center"/>
              <w:rPr>
                <w:lang w:val="en-ZA"/>
              </w:rPr>
            </w:pPr>
            <w:r>
              <w:rPr>
                <w:lang w:val="en-ZA"/>
              </w:rPr>
              <w:t>Not proficient</w:t>
            </w:r>
          </w:p>
          <w:p w:rsidR="006261B1" w:rsidRDefault="006261B1" w:rsidP="00940B9E">
            <w:pPr>
              <w:jc w:val="center"/>
              <w:rPr>
                <w:lang w:val="en-ZA"/>
              </w:rPr>
            </w:pPr>
            <w:r>
              <w:rPr>
                <w:lang w:val="en-ZA"/>
              </w:rPr>
              <w:t>(</w:t>
            </w:r>
            <w:r w:rsidR="002322BE">
              <w:rPr>
                <w:lang w:val="en-ZA"/>
              </w:rPr>
              <w:t>0</w:t>
            </w:r>
            <w:r>
              <w:rPr>
                <w:lang w:val="en-ZA"/>
              </w:rPr>
              <w:t>)</w:t>
            </w:r>
          </w:p>
        </w:tc>
        <w:tc>
          <w:tcPr>
            <w:tcW w:w="1542" w:type="dxa"/>
            <w:shd w:val="clear" w:color="auto" w:fill="BFBFBF" w:themeFill="background1" w:themeFillShade="BF"/>
          </w:tcPr>
          <w:p w:rsidR="00C62E80" w:rsidRDefault="002322BE" w:rsidP="003772DC">
            <w:pPr>
              <w:jc w:val="center"/>
              <w:rPr>
                <w:lang w:val="en-ZA"/>
              </w:rPr>
            </w:pPr>
            <w:r>
              <w:rPr>
                <w:lang w:val="en-ZA"/>
              </w:rPr>
              <w:t>Partially p</w:t>
            </w:r>
            <w:r w:rsidR="006261B1">
              <w:rPr>
                <w:lang w:val="en-ZA"/>
              </w:rPr>
              <w:t>roficient</w:t>
            </w:r>
          </w:p>
          <w:p w:rsidR="006261B1" w:rsidRDefault="006261B1" w:rsidP="002322BE">
            <w:pPr>
              <w:jc w:val="center"/>
              <w:rPr>
                <w:lang w:val="en-ZA"/>
              </w:rPr>
            </w:pPr>
            <w:r>
              <w:rPr>
                <w:lang w:val="en-ZA"/>
              </w:rPr>
              <w:t>(</w:t>
            </w:r>
            <w:r w:rsidR="002322BE">
              <w:rPr>
                <w:lang w:val="en-ZA"/>
              </w:rPr>
              <w:t>1</w:t>
            </w:r>
            <w:r>
              <w:rPr>
                <w:lang w:val="en-ZA"/>
              </w:rPr>
              <w:t>)</w:t>
            </w:r>
          </w:p>
        </w:tc>
        <w:tc>
          <w:tcPr>
            <w:tcW w:w="1542" w:type="dxa"/>
            <w:shd w:val="clear" w:color="auto" w:fill="BFBFBF" w:themeFill="background1" w:themeFillShade="BF"/>
          </w:tcPr>
          <w:p w:rsidR="00C62E80" w:rsidRDefault="002322BE" w:rsidP="002322BE">
            <w:pPr>
              <w:jc w:val="center"/>
              <w:rPr>
                <w:lang w:val="en-ZA"/>
              </w:rPr>
            </w:pPr>
            <w:r>
              <w:rPr>
                <w:lang w:val="en-ZA"/>
              </w:rPr>
              <w:t>Proficient</w:t>
            </w:r>
            <w:r w:rsidR="006261B1">
              <w:rPr>
                <w:lang w:val="en-ZA"/>
              </w:rPr>
              <w:br/>
            </w:r>
            <w:r w:rsidR="00C62E80">
              <w:rPr>
                <w:lang w:val="en-ZA"/>
              </w:rPr>
              <w:t>(</w:t>
            </w:r>
            <w:r>
              <w:rPr>
                <w:lang w:val="en-ZA"/>
              </w:rPr>
              <w:t>2</w:t>
            </w:r>
            <w:r w:rsidR="00C62E80">
              <w:rPr>
                <w:lang w:val="en-ZA"/>
              </w:rPr>
              <w:t>)</w:t>
            </w:r>
          </w:p>
        </w:tc>
      </w:tr>
      <w:tr w:rsidR="00C62E80" w:rsidTr="003772DC">
        <w:tc>
          <w:tcPr>
            <w:tcW w:w="4390" w:type="dxa"/>
          </w:tcPr>
          <w:p w:rsidR="002322BE" w:rsidRDefault="006261B1" w:rsidP="006261B1">
            <w:pPr>
              <w:pStyle w:val="ListParagraph"/>
              <w:numPr>
                <w:ilvl w:val="0"/>
                <w:numId w:val="17"/>
              </w:numPr>
              <w:tabs>
                <w:tab w:val="left" w:pos="1356"/>
              </w:tabs>
              <w:jc w:val="left"/>
              <w:rPr>
                <w:lang w:val="en-ZA"/>
              </w:rPr>
            </w:pPr>
            <w:r>
              <w:rPr>
                <w:lang w:val="en-ZA"/>
              </w:rPr>
              <w:t xml:space="preserve">knows </w:t>
            </w:r>
            <w:r w:rsidR="002322BE">
              <w:rPr>
                <w:lang w:val="en-ZA"/>
              </w:rPr>
              <w:t>the difference between formative and summative assessment</w:t>
            </w:r>
          </w:p>
          <w:p w:rsidR="006261B1" w:rsidRDefault="006261B1" w:rsidP="006261B1">
            <w:pPr>
              <w:pStyle w:val="ListParagraph"/>
              <w:numPr>
                <w:ilvl w:val="0"/>
                <w:numId w:val="17"/>
              </w:numPr>
              <w:tabs>
                <w:tab w:val="left" w:pos="1356"/>
              </w:tabs>
              <w:jc w:val="left"/>
              <w:rPr>
                <w:lang w:val="en-ZA"/>
              </w:rPr>
            </w:pPr>
            <w:r>
              <w:rPr>
                <w:lang w:val="en-ZA"/>
              </w:rPr>
              <w:t xml:space="preserve">Correctly identifies which </w:t>
            </w:r>
            <w:r w:rsidR="002322BE">
              <w:rPr>
                <w:lang w:val="en-ZA"/>
              </w:rPr>
              <w:t xml:space="preserve">assessment </w:t>
            </w:r>
            <w:r>
              <w:rPr>
                <w:lang w:val="en-ZA"/>
              </w:rPr>
              <w:t>tool could work for a section of the curriculum</w:t>
            </w:r>
          </w:p>
          <w:p w:rsidR="006261B1" w:rsidRPr="006261B1" w:rsidRDefault="006261B1" w:rsidP="006261B1">
            <w:pPr>
              <w:pStyle w:val="ListParagraph"/>
              <w:numPr>
                <w:ilvl w:val="0"/>
                <w:numId w:val="17"/>
              </w:numPr>
              <w:tabs>
                <w:tab w:val="left" w:pos="1356"/>
              </w:tabs>
              <w:jc w:val="left"/>
              <w:rPr>
                <w:lang w:val="en-ZA"/>
              </w:rPr>
            </w:pPr>
            <w:r>
              <w:rPr>
                <w:lang w:val="en-ZA"/>
              </w:rPr>
              <w:t xml:space="preserve">Demonstrates and awareness of their own context and which </w:t>
            </w:r>
            <w:r w:rsidR="002322BE">
              <w:rPr>
                <w:lang w:val="en-ZA"/>
              </w:rPr>
              <w:t xml:space="preserve">assessment </w:t>
            </w:r>
            <w:r>
              <w:rPr>
                <w:lang w:val="en-ZA"/>
              </w:rPr>
              <w:t>tools are viable</w:t>
            </w:r>
          </w:p>
        </w:tc>
        <w:tc>
          <w:tcPr>
            <w:tcW w:w="1542" w:type="dxa"/>
          </w:tcPr>
          <w:p w:rsidR="00C62E80" w:rsidRDefault="00C62E80" w:rsidP="003772DC">
            <w:pPr>
              <w:jc w:val="center"/>
              <w:rPr>
                <w:lang w:val="en-ZA"/>
              </w:rPr>
            </w:pPr>
          </w:p>
        </w:tc>
        <w:tc>
          <w:tcPr>
            <w:tcW w:w="1542" w:type="dxa"/>
          </w:tcPr>
          <w:p w:rsidR="00C62E80" w:rsidRDefault="00C62E80" w:rsidP="003772DC">
            <w:pPr>
              <w:jc w:val="center"/>
              <w:rPr>
                <w:lang w:val="en-ZA"/>
              </w:rPr>
            </w:pPr>
          </w:p>
        </w:tc>
        <w:tc>
          <w:tcPr>
            <w:tcW w:w="1542" w:type="dxa"/>
          </w:tcPr>
          <w:p w:rsidR="00C62E80" w:rsidRDefault="00C62E80" w:rsidP="003772DC">
            <w:pPr>
              <w:jc w:val="center"/>
              <w:rPr>
                <w:lang w:val="en-ZA"/>
              </w:rPr>
            </w:pPr>
          </w:p>
        </w:tc>
      </w:tr>
      <w:tr w:rsidR="00C62E80" w:rsidTr="003772DC">
        <w:tc>
          <w:tcPr>
            <w:tcW w:w="4390" w:type="dxa"/>
            <w:vMerge w:val="restart"/>
            <w:shd w:val="clear" w:color="auto" w:fill="BFBFBF" w:themeFill="background1" w:themeFillShade="BF"/>
            <w:vAlign w:val="center"/>
          </w:tcPr>
          <w:p w:rsidR="00C62E80" w:rsidRPr="00FE725A" w:rsidRDefault="00C62E80" w:rsidP="002322BE">
            <w:pPr>
              <w:jc w:val="center"/>
              <w:rPr>
                <w:b/>
                <w:lang w:val="en-ZA"/>
              </w:rPr>
            </w:pPr>
            <w:r w:rsidRPr="00FE725A">
              <w:rPr>
                <w:b/>
                <w:lang w:val="en-ZA"/>
              </w:rPr>
              <w:t xml:space="preserve">Total out of </w:t>
            </w:r>
            <w:r w:rsidR="002322BE">
              <w:rPr>
                <w:b/>
                <w:lang w:val="en-ZA"/>
              </w:rPr>
              <w:t>6</w:t>
            </w:r>
          </w:p>
        </w:tc>
        <w:tc>
          <w:tcPr>
            <w:tcW w:w="1542" w:type="dxa"/>
            <w:shd w:val="clear" w:color="auto" w:fill="BFBFBF" w:themeFill="background1" w:themeFillShade="BF"/>
          </w:tcPr>
          <w:p w:rsidR="00C62E80" w:rsidRDefault="00C62E80" w:rsidP="003772DC">
            <w:pPr>
              <w:jc w:val="center"/>
              <w:rPr>
                <w:lang w:val="en-ZA"/>
              </w:rPr>
            </w:pPr>
          </w:p>
        </w:tc>
        <w:tc>
          <w:tcPr>
            <w:tcW w:w="1542" w:type="dxa"/>
            <w:shd w:val="clear" w:color="auto" w:fill="BFBFBF" w:themeFill="background1" w:themeFillShade="BF"/>
          </w:tcPr>
          <w:p w:rsidR="00C62E80" w:rsidRDefault="00C62E80" w:rsidP="003772DC">
            <w:pPr>
              <w:jc w:val="center"/>
              <w:rPr>
                <w:lang w:val="en-ZA"/>
              </w:rPr>
            </w:pPr>
          </w:p>
        </w:tc>
        <w:tc>
          <w:tcPr>
            <w:tcW w:w="1542" w:type="dxa"/>
            <w:shd w:val="clear" w:color="auto" w:fill="BFBFBF" w:themeFill="background1" w:themeFillShade="BF"/>
          </w:tcPr>
          <w:p w:rsidR="00C62E80" w:rsidRDefault="00C62E80" w:rsidP="003772DC">
            <w:pPr>
              <w:jc w:val="center"/>
              <w:rPr>
                <w:lang w:val="en-ZA"/>
              </w:rPr>
            </w:pPr>
          </w:p>
        </w:tc>
      </w:tr>
      <w:tr w:rsidR="00C62E80" w:rsidTr="003772DC">
        <w:tc>
          <w:tcPr>
            <w:tcW w:w="4390" w:type="dxa"/>
            <w:vMerge/>
            <w:shd w:val="clear" w:color="auto" w:fill="BFBFBF" w:themeFill="background1" w:themeFillShade="BF"/>
          </w:tcPr>
          <w:p w:rsidR="00C62E80" w:rsidRDefault="00C62E80" w:rsidP="003772DC">
            <w:pPr>
              <w:jc w:val="right"/>
              <w:rPr>
                <w:lang w:val="en-ZA"/>
              </w:rPr>
            </w:pPr>
          </w:p>
        </w:tc>
        <w:tc>
          <w:tcPr>
            <w:tcW w:w="4626" w:type="dxa"/>
            <w:gridSpan w:val="3"/>
            <w:shd w:val="clear" w:color="auto" w:fill="BFBFBF" w:themeFill="background1" w:themeFillShade="BF"/>
          </w:tcPr>
          <w:p w:rsidR="00C62E80" w:rsidRDefault="002322BE" w:rsidP="003772DC">
            <w:pPr>
              <w:jc w:val="center"/>
              <w:rPr>
                <w:lang w:val="en-ZA"/>
              </w:rPr>
            </w:pPr>
            <w:r>
              <w:rPr>
                <w:lang w:val="en-ZA"/>
              </w:rPr>
              <w:t>6</w:t>
            </w:r>
          </w:p>
        </w:tc>
      </w:tr>
    </w:tbl>
    <w:p w:rsidR="009D1747" w:rsidRDefault="009D1747" w:rsidP="009D1747">
      <w:pPr>
        <w:rPr>
          <w:lang w:val="en-ZA"/>
        </w:rPr>
      </w:pPr>
    </w:p>
    <w:sectPr w:rsidR="009D1747" w:rsidSect="009550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31789"/>
    <w:multiLevelType w:val="hybridMultilevel"/>
    <w:tmpl w:val="3BA698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AB60F6E"/>
    <w:multiLevelType w:val="multilevel"/>
    <w:tmpl w:val="39528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BE45D4"/>
    <w:multiLevelType w:val="multilevel"/>
    <w:tmpl w:val="4B682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0C41F2"/>
    <w:multiLevelType w:val="hybridMultilevel"/>
    <w:tmpl w:val="8D14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D79DC"/>
    <w:multiLevelType w:val="hybridMultilevel"/>
    <w:tmpl w:val="709C88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69C568B"/>
    <w:multiLevelType w:val="hybridMultilevel"/>
    <w:tmpl w:val="C562BA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355B1A09"/>
    <w:multiLevelType w:val="hybridMultilevel"/>
    <w:tmpl w:val="E8E6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AF0469"/>
    <w:multiLevelType w:val="hybridMultilevel"/>
    <w:tmpl w:val="9FD08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00424"/>
    <w:multiLevelType w:val="multilevel"/>
    <w:tmpl w:val="0EA0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B45A1E"/>
    <w:multiLevelType w:val="hybridMultilevel"/>
    <w:tmpl w:val="C5D6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1A5A61"/>
    <w:multiLevelType w:val="multilevel"/>
    <w:tmpl w:val="F3DC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3952C9"/>
    <w:multiLevelType w:val="hybridMultilevel"/>
    <w:tmpl w:val="3F2A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F2272E"/>
    <w:multiLevelType w:val="hybridMultilevel"/>
    <w:tmpl w:val="208C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B1291"/>
    <w:multiLevelType w:val="hybridMultilevel"/>
    <w:tmpl w:val="E9C2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EF3108"/>
    <w:multiLevelType w:val="hybridMultilevel"/>
    <w:tmpl w:val="D9F4FA0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66825DF9"/>
    <w:multiLevelType w:val="hybridMultilevel"/>
    <w:tmpl w:val="C448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A14AC5"/>
    <w:multiLevelType w:val="hybridMultilevel"/>
    <w:tmpl w:val="7890BA6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715931C6"/>
    <w:multiLevelType w:val="hybridMultilevel"/>
    <w:tmpl w:val="0354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1"/>
  </w:num>
  <w:num w:numId="4">
    <w:abstractNumId w:val="13"/>
  </w:num>
  <w:num w:numId="5">
    <w:abstractNumId w:val="0"/>
  </w:num>
  <w:num w:numId="6">
    <w:abstractNumId w:val="2"/>
  </w:num>
  <w:num w:numId="7">
    <w:abstractNumId w:val="6"/>
  </w:num>
  <w:num w:numId="8">
    <w:abstractNumId w:val="8"/>
  </w:num>
  <w:num w:numId="9">
    <w:abstractNumId w:val="5"/>
  </w:num>
  <w:num w:numId="10">
    <w:abstractNumId w:val="14"/>
  </w:num>
  <w:num w:numId="11">
    <w:abstractNumId w:val="10"/>
  </w:num>
  <w:num w:numId="12">
    <w:abstractNumId w:val="9"/>
  </w:num>
  <w:num w:numId="13">
    <w:abstractNumId w:val="3"/>
  </w:num>
  <w:num w:numId="14">
    <w:abstractNumId w:val="4"/>
  </w:num>
  <w:num w:numId="15">
    <w:abstractNumId w:val="15"/>
  </w:num>
  <w:num w:numId="16">
    <w:abstractNumId w:val="16"/>
  </w:num>
  <w:num w:numId="17">
    <w:abstractNumId w:val="17"/>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1747"/>
    <w:rsid w:val="001352FA"/>
    <w:rsid w:val="002322BE"/>
    <w:rsid w:val="003221F2"/>
    <w:rsid w:val="003D11AC"/>
    <w:rsid w:val="0049025D"/>
    <w:rsid w:val="005E516C"/>
    <w:rsid w:val="006261B1"/>
    <w:rsid w:val="00651836"/>
    <w:rsid w:val="00702DAB"/>
    <w:rsid w:val="007833DA"/>
    <w:rsid w:val="00796557"/>
    <w:rsid w:val="007A4F89"/>
    <w:rsid w:val="00866330"/>
    <w:rsid w:val="00891A33"/>
    <w:rsid w:val="008E6209"/>
    <w:rsid w:val="009160E2"/>
    <w:rsid w:val="00940B9E"/>
    <w:rsid w:val="00955099"/>
    <w:rsid w:val="00987F15"/>
    <w:rsid w:val="009900FF"/>
    <w:rsid w:val="009D1747"/>
    <w:rsid w:val="00A96236"/>
    <w:rsid w:val="00AC2F3C"/>
    <w:rsid w:val="00AF1561"/>
    <w:rsid w:val="00B63BE5"/>
    <w:rsid w:val="00C62E80"/>
    <w:rsid w:val="00CA16CB"/>
    <w:rsid w:val="00E16E07"/>
    <w:rsid w:val="00E25311"/>
    <w:rsid w:val="00EC7B8A"/>
    <w:rsid w:val="00EE6143"/>
    <w:rsid w:val="00F132B0"/>
    <w:rsid w:val="00F757A9"/>
    <w:rsid w:val="00F92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747"/>
    <w:pPr>
      <w:spacing w:after="0" w:line="240" w:lineRule="auto"/>
      <w:jc w:val="both"/>
    </w:pPr>
    <w:rPr>
      <w:lang w:val="en-GB"/>
    </w:rPr>
  </w:style>
  <w:style w:type="paragraph" w:styleId="Heading1">
    <w:name w:val="heading 1"/>
    <w:basedOn w:val="Normal"/>
    <w:next w:val="Normal"/>
    <w:link w:val="Heading1Char"/>
    <w:uiPriority w:val="9"/>
    <w:qFormat/>
    <w:rsid w:val="009D1747"/>
    <w:pPr>
      <w:keepNext/>
      <w:keepLines/>
      <w:spacing w:before="480" w:line="276" w:lineRule="auto"/>
      <w:jc w:val="left"/>
      <w:outlineLvl w:val="0"/>
    </w:pPr>
    <w:rPr>
      <w:rFonts w:ascii="Cambria" w:eastAsia="Times New Roman" w:hAnsi="Cambria" w:cs="Times New Roman"/>
      <w:b/>
      <w:bCs/>
      <w:color w:val="365F91"/>
      <w:sz w:val="28"/>
      <w:szCs w:val="28"/>
      <w:lang w:val="en-US"/>
    </w:rPr>
  </w:style>
  <w:style w:type="paragraph" w:styleId="Heading2">
    <w:name w:val="heading 2"/>
    <w:basedOn w:val="Normal"/>
    <w:next w:val="Normal"/>
    <w:link w:val="Heading2Char"/>
    <w:uiPriority w:val="9"/>
    <w:semiHidden/>
    <w:unhideWhenUsed/>
    <w:qFormat/>
    <w:rsid w:val="009D174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7A4F8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1747"/>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D174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9D1747"/>
    <w:rPr>
      <w:rFonts w:asciiTheme="majorHAnsi" w:eastAsiaTheme="majorEastAsia" w:hAnsiTheme="majorHAnsi" w:cstheme="majorBidi"/>
      <w:color w:val="2E74B5" w:themeColor="accent1" w:themeShade="BF"/>
      <w:sz w:val="26"/>
      <w:szCs w:val="26"/>
      <w:lang w:val="en-GB"/>
    </w:rPr>
  </w:style>
  <w:style w:type="paragraph" w:styleId="ListParagraph">
    <w:name w:val="List Paragraph"/>
    <w:basedOn w:val="Normal"/>
    <w:uiPriority w:val="34"/>
    <w:qFormat/>
    <w:rsid w:val="009D1747"/>
    <w:pPr>
      <w:ind w:left="720"/>
      <w:contextualSpacing/>
    </w:pPr>
  </w:style>
  <w:style w:type="paragraph" w:styleId="NoSpacing">
    <w:name w:val="No Spacing"/>
    <w:uiPriority w:val="1"/>
    <w:qFormat/>
    <w:rsid w:val="009D1747"/>
    <w:pPr>
      <w:spacing w:after="0" w:line="240" w:lineRule="auto"/>
      <w:jc w:val="both"/>
    </w:pPr>
    <w:rPr>
      <w:lang w:val="en-GB"/>
    </w:rPr>
  </w:style>
  <w:style w:type="paragraph" w:styleId="NormalWeb">
    <w:name w:val="Normal (Web)"/>
    <w:basedOn w:val="Normal"/>
    <w:uiPriority w:val="99"/>
    <w:semiHidden/>
    <w:unhideWhenUsed/>
    <w:rsid w:val="009D1747"/>
    <w:pPr>
      <w:spacing w:after="240"/>
      <w:jc w:val="left"/>
    </w:pPr>
    <w:rPr>
      <w:rFonts w:ascii="Trebuchet MS" w:eastAsia="Times New Roman" w:hAnsi="Trebuchet MS" w:cs="Helvetica"/>
      <w:sz w:val="24"/>
      <w:szCs w:val="24"/>
      <w:lang w:val="en-ZA" w:eastAsia="en-ZA"/>
    </w:rPr>
  </w:style>
  <w:style w:type="character" w:customStyle="1" w:styleId="apple-converted-space">
    <w:name w:val="apple-converted-space"/>
    <w:basedOn w:val="DefaultParagraphFont"/>
    <w:rsid w:val="009900FF"/>
  </w:style>
  <w:style w:type="character" w:customStyle="1" w:styleId="Heading4Char">
    <w:name w:val="Heading 4 Char"/>
    <w:basedOn w:val="DefaultParagraphFont"/>
    <w:link w:val="Heading4"/>
    <w:uiPriority w:val="9"/>
    <w:semiHidden/>
    <w:rsid w:val="007A4F89"/>
    <w:rPr>
      <w:rFonts w:asciiTheme="majorHAnsi" w:eastAsiaTheme="majorEastAsia" w:hAnsiTheme="majorHAnsi" w:cstheme="majorBidi"/>
      <w:i/>
      <w:iCs/>
      <w:color w:val="2E74B5" w:themeColor="accent1" w:themeShade="BF"/>
      <w:lang w:val="en-GB"/>
    </w:rPr>
  </w:style>
</w:styles>
</file>

<file path=word/webSettings.xml><?xml version="1.0" encoding="utf-8"?>
<w:webSettings xmlns:r="http://schemas.openxmlformats.org/officeDocument/2006/relationships" xmlns:w="http://schemas.openxmlformats.org/wordprocessingml/2006/main">
  <w:divs>
    <w:div w:id="52583201">
      <w:bodyDiv w:val="1"/>
      <w:marLeft w:val="0"/>
      <w:marRight w:val="0"/>
      <w:marTop w:val="0"/>
      <w:marBottom w:val="0"/>
      <w:divBdr>
        <w:top w:val="none" w:sz="0" w:space="0" w:color="auto"/>
        <w:left w:val="none" w:sz="0" w:space="0" w:color="auto"/>
        <w:bottom w:val="none" w:sz="0" w:space="0" w:color="auto"/>
        <w:right w:val="none" w:sz="0" w:space="0" w:color="auto"/>
      </w:divBdr>
    </w:div>
    <w:div w:id="428163262">
      <w:bodyDiv w:val="1"/>
      <w:marLeft w:val="0"/>
      <w:marRight w:val="0"/>
      <w:marTop w:val="0"/>
      <w:marBottom w:val="0"/>
      <w:divBdr>
        <w:top w:val="none" w:sz="0" w:space="0" w:color="auto"/>
        <w:left w:val="none" w:sz="0" w:space="0" w:color="auto"/>
        <w:bottom w:val="none" w:sz="0" w:space="0" w:color="auto"/>
        <w:right w:val="none" w:sz="0" w:space="0" w:color="auto"/>
      </w:divBdr>
    </w:div>
    <w:div w:id="713624772">
      <w:bodyDiv w:val="1"/>
      <w:marLeft w:val="0"/>
      <w:marRight w:val="0"/>
      <w:marTop w:val="0"/>
      <w:marBottom w:val="0"/>
      <w:divBdr>
        <w:top w:val="none" w:sz="0" w:space="0" w:color="auto"/>
        <w:left w:val="none" w:sz="0" w:space="0" w:color="auto"/>
        <w:bottom w:val="none" w:sz="0" w:space="0" w:color="auto"/>
        <w:right w:val="none" w:sz="0" w:space="0" w:color="auto"/>
      </w:divBdr>
    </w:div>
    <w:div w:id="194576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N</dc:creator>
  <cp:lastModifiedBy>Andrew</cp:lastModifiedBy>
  <cp:revision>2</cp:revision>
  <dcterms:created xsi:type="dcterms:W3CDTF">2017-08-28T08:45:00Z</dcterms:created>
  <dcterms:modified xsi:type="dcterms:W3CDTF">2017-08-28T08:45:00Z</dcterms:modified>
</cp:coreProperties>
</file>