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747" w:rsidRPr="00EA43F7" w:rsidRDefault="009D1747" w:rsidP="009D1747">
      <w:pPr>
        <w:pStyle w:val="Heading1"/>
        <w:rPr>
          <w:rFonts w:ascii="Times New Roman" w:hAnsi="Times New Roman"/>
        </w:rPr>
      </w:pPr>
      <w:r w:rsidRPr="00EA43F7">
        <w:rPr>
          <w:rFonts w:ascii="Times New Roman" w:hAnsi="Times New Roman"/>
        </w:rPr>
        <w:t xml:space="preserve">Assignment Marking Criteria for Unit </w:t>
      </w:r>
      <w:r w:rsidR="0004424B">
        <w:rPr>
          <w:rFonts w:ascii="Times New Roman" w:hAnsi="Times New Roman"/>
        </w:rPr>
        <w:t>14</w:t>
      </w:r>
    </w:p>
    <w:p w:rsidR="00702DAB" w:rsidRDefault="00702DAB"/>
    <w:p w:rsidR="009D1747" w:rsidRPr="00AF1561" w:rsidRDefault="009D1747" w:rsidP="00AF1561">
      <w:pPr>
        <w:pStyle w:val="Heading2"/>
        <w:rPr>
          <w:rFonts w:ascii="Times New Roman" w:hAnsi="Times New Roman"/>
        </w:rPr>
      </w:pPr>
      <w:r w:rsidRPr="00AF1561">
        <w:rPr>
          <w:rFonts w:ascii="Times New Roman" w:hAnsi="Times New Roman"/>
        </w:rPr>
        <w:t xml:space="preserve"> Required competence:</w:t>
      </w:r>
    </w:p>
    <w:p w:rsidR="009D1747" w:rsidRDefault="009D1747"/>
    <w:p w:rsidR="009D1747" w:rsidRDefault="009D1747" w:rsidP="00CA16CB">
      <w:pPr>
        <w:pStyle w:val="NoSpacing"/>
      </w:pPr>
      <w:r w:rsidRPr="007B40B7">
        <w:t xml:space="preserve">By the end of this unit </w:t>
      </w:r>
      <w:r>
        <w:t>the teacher</w:t>
      </w:r>
      <w:r w:rsidRPr="007B40B7">
        <w:t xml:space="preserve"> should be able to:</w:t>
      </w:r>
    </w:p>
    <w:p w:rsidR="00A96236" w:rsidRDefault="00A96236" w:rsidP="00A96236"/>
    <w:p w:rsidR="00C62E80" w:rsidRPr="00C62E80" w:rsidRDefault="0004424B" w:rsidP="0004424B">
      <w:pPr>
        <w:pStyle w:val="Heading4"/>
        <w:numPr>
          <w:ilvl w:val="0"/>
          <w:numId w:val="17"/>
        </w:numPr>
        <w:rPr>
          <w:rFonts w:asciiTheme="minorHAnsi" w:eastAsiaTheme="minorHAnsi" w:hAnsiTheme="minorHAnsi" w:cstheme="minorBidi"/>
          <w:i w:val="0"/>
          <w:iCs w:val="0"/>
          <w:color w:val="auto"/>
        </w:rPr>
      </w:pPr>
      <w:r w:rsidRPr="0004424B">
        <w:rPr>
          <w:rFonts w:asciiTheme="minorHAnsi" w:eastAsiaTheme="minorHAnsi" w:hAnsiTheme="minorHAnsi" w:cstheme="minorBidi"/>
          <w:i w:val="0"/>
          <w:iCs w:val="0"/>
          <w:color w:val="auto"/>
        </w:rPr>
        <w:t>Locate and use resources that help to provide professional development opportunities.”</w:t>
      </w:r>
    </w:p>
    <w:p w:rsidR="00CA16CB" w:rsidRPr="00AF1561" w:rsidRDefault="00CA16CB" w:rsidP="00CA16CB">
      <w:pPr>
        <w:pStyle w:val="Heading4"/>
        <w:rPr>
          <w:rFonts w:ascii="Times New Roman" w:hAnsi="Times New Roman"/>
          <w:i w:val="0"/>
          <w:iCs w:val="0"/>
          <w:sz w:val="26"/>
          <w:szCs w:val="26"/>
        </w:rPr>
      </w:pPr>
      <w:r w:rsidRPr="00AF1561">
        <w:rPr>
          <w:rFonts w:ascii="Times New Roman" w:hAnsi="Times New Roman"/>
          <w:i w:val="0"/>
          <w:iCs w:val="0"/>
          <w:sz w:val="26"/>
          <w:szCs w:val="26"/>
        </w:rPr>
        <w:t>Assignment</w:t>
      </w:r>
    </w:p>
    <w:p w:rsidR="007A4F89" w:rsidRDefault="0004424B" w:rsidP="0004424B">
      <w:pPr>
        <w:pStyle w:val="NoSpacing"/>
        <w:numPr>
          <w:ilvl w:val="0"/>
          <w:numId w:val="17"/>
        </w:numPr>
        <w:rPr>
          <w:lang w:val="en-ZA"/>
        </w:rPr>
      </w:pPr>
      <w:r w:rsidRPr="0004424B">
        <w:t xml:space="preserve">Develop an individual personal development plan that outlines a timeline and development options that you would like to study to continue your professional growth after the ICT Essentials course. </w:t>
      </w:r>
      <w:r w:rsidR="00A96236">
        <w:rPr>
          <w:lang w:val="en-ZA"/>
        </w:rPr>
        <w:t xml:space="preserve"> </w:t>
      </w:r>
    </w:p>
    <w:p w:rsidR="009D1747" w:rsidRPr="00EA43F7" w:rsidRDefault="009D1747" w:rsidP="009D1747">
      <w:pPr>
        <w:pStyle w:val="Heading2"/>
        <w:rPr>
          <w:rFonts w:ascii="Times New Roman" w:hAnsi="Times New Roman"/>
        </w:rPr>
      </w:pPr>
      <w:r w:rsidRPr="00EA43F7">
        <w:rPr>
          <w:rFonts w:ascii="Times New Roman" w:hAnsi="Times New Roman"/>
        </w:rPr>
        <w:t>Marking Criteria</w:t>
      </w:r>
    </w:p>
    <w:p w:rsidR="009D1747" w:rsidRPr="009D1747" w:rsidRDefault="009D1747" w:rsidP="009D1747">
      <w:pPr>
        <w:pStyle w:val="NoSpacing"/>
        <w:rPr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542"/>
        <w:gridCol w:w="1542"/>
        <w:gridCol w:w="1542"/>
      </w:tblGrid>
      <w:tr w:rsidR="0004424B" w:rsidTr="00F665F2">
        <w:tc>
          <w:tcPr>
            <w:tcW w:w="4390" w:type="dxa"/>
            <w:shd w:val="clear" w:color="auto" w:fill="BFBFBF" w:themeFill="background1" w:themeFillShade="BF"/>
            <w:vAlign w:val="center"/>
          </w:tcPr>
          <w:p w:rsidR="0004424B" w:rsidRPr="00FE725A" w:rsidRDefault="0004424B" w:rsidP="00F665F2">
            <w:pPr>
              <w:rPr>
                <w:b/>
                <w:lang w:val="en-ZA"/>
              </w:rPr>
            </w:pPr>
            <w:r w:rsidRPr="00FE725A">
              <w:rPr>
                <w:b/>
                <w:lang w:val="en-ZA"/>
              </w:rPr>
              <w:t xml:space="preserve">Is there evidence </w:t>
            </w:r>
            <w:r>
              <w:rPr>
                <w:b/>
                <w:lang w:val="en-ZA"/>
              </w:rPr>
              <w:t xml:space="preserve">from the Personal Development Plan that the participant </w:t>
            </w:r>
            <w:r w:rsidRPr="00FE725A">
              <w:rPr>
                <w:b/>
                <w:lang w:val="en-ZA"/>
              </w:rPr>
              <w:t>…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04424B" w:rsidRDefault="0004424B" w:rsidP="00F665F2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Not proficient (0)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04424B" w:rsidRDefault="0004424B" w:rsidP="00F665F2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Partially Proficient (1)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04424B" w:rsidRDefault="0004424B" w:rsidP="00F665F2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 xml:space="preserve">Proficient </w:t>
            </w:r>
            <w:r>
              <w:rPr>
                <w:lang w:val="en-ZA"/>
              </w:rPr>
              <w:br/>
              <w:t>(2)</w:t>
            </w:r>
          </w:p>
        </w:tc>
      </w:tr>
      <w:tr w:rsidR="0004424B" w:rsidTr="00F665F2">
        <w:tc>
          <w:tcPr>
            <w:tcW w:w="4390" w:type="dxa"/>
          </w:tcPr>
          <w:p w:rsidR="0004424B" w:rsidRDefault="0004424B" w:rsidP="00F665F2">
            <w:pPr>
              <w:tabs>
                <w:tab w:val="left" w:pos="1356"/>
              </w:tabs>
              <w:jc w:val="left"/>
              <w:rPr>
                <w:lang w:val="en-ZA"/>
              </w:rPr>
            </w:pPr>
            <w:r>
              <w:rPr>
                <w:lang w:val="en-ZA"/>
              </w:rPr>
              <w:t>Has interacted with different teacher networks?</w:t>
            </w:r>
          </w:p>
        </w:tc>
        <w:tc>
          <w:tcPr>
            <w:tcW w:w="1542" w:type="dxa"/>
          </w:tcPr>
          <w:p w:rsidR="0004424B" w:rsidRDefault="0004424B" w:rsidP="00F665F2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04424B" w:rsidRDefault="0004424B" w:rsidP="00F665F2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04424B" w:rsidRDefault="0004424B" w:rsidP="00F665F2">
            <w:pPr>
              <w:jc w:val="center"/>
              <w:rPr>
                <w:lang w:val="en-ZA"/>
              </w:rPr>
            </w:pPr>
          </w:p>
        </w:tc>
      </w:tr>
      <w:tr w:rsidR="0004424B" w:rsidTr="00F665F2">
        <w:tc>
          <w:tcPr>
            <w:tcW w:w="4390" w:type="dxa"/>
          </w:tcPr>
          <w:p w:rsidR="0004424B" w:rsidRDefault="0004424B" w:rsidP="00F665F2">
            <w:pPr>
              <w:jc w:val="left"/>
              <w:rPr>
                <w:lang w:val="en-ZA"/>
              </w:rPr>
            </w:pPr>
            <w:r>
              <w:rPr>
                <w:lang w:val="en-ZA"/>
              </w:rPr>
              <w:t>Has identified online courses they intend to take after the ICT Essentials course?</w:t>
            </w:r>
          </w:p>
        </w:tc>
        <w:tc>
          <w:tcPr>
            <w:tcW w:w="1542" w:type="dxa"/>
          </w:tcPr>
          <w:p w:rsidR="0004424B" w:rsidRDefault="0004424B" w:rsidP="00F665F2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04424B" w:rsidRDefault="0004424B" w:rsidP="00F665F2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04424B" w:rsidRDefault="0004424B" w:rsidP="00F665F2">
            <w:pPr>
              <w:jc w:val="center"/>
              <w:rPr>
                <w:lang w:val="en-ZA"/>
              </w:rPr>
            </w:pPr>
          </w:p>
        </w:tc>
      </w:tr>
      <w:tr w:rsidR="0004424B" w:rsidTr="00F665F2">
        <w:tc>
          <w:tcPr>
            <w:tcW w:w="4390" w:type="dxa"/>
          </w:tcPr>
          <w:p w:rsidR="0004424B" w:rsidRDefault="0004424B" w:rsidP="00F665F2">
            <w:pPr>
              <w:jc w:val="left"/>
              <w:rPr>
                <w:lang w:val="en-ZA"/>
              </w:rPr>
            </w:pPr>
            <w:r>
              <w:rPr>
                <w:lang w:val="en-ZA"/>
              </w:rPr>
              <w:t>Has identified a set of colleagues to network online with in the future?</w:t>
            </w:r>
          </w:p>
        </w:tc>
        <w:tc>
          <w:tcPr>
            <w:tcW w:w="1542" w:type="dxa"/>
          </w:tcPr>
          <w:p w:rsidR="0004424B" w:rsidRDefault="0004424B" w:rsidP="00F665F2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04424B" w:rsidRDefault="0004424B" w:rsidP="00F665F2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04424B" w:rsidRDefault="0004424B" w:rsidP="00F665F2">
            <w:pPr>
              <w:jc w:val="center"/>
              <w:rPr>
                <w:lang w:val="en-ZA"/>
              </w:rPr>
            </w:pPr>
          </w:p>
        </w:tc>
      </w:tr>
      <w:tr w:rsidR="0004424B" w:rsidTr="00F665F2">
        <w:tc>
          <w:tcPr>
            <w:tcW w:w="4390" w:type="dxa"/>
            <w:vMerge w:val="restart"/>
            <w:shd w:val="clear" w:color="auto" w:fill="BFBFBF" w:themeFill="background1" w:themeFillShade="BF"/>
            <w:vAlign w:val="center"/>
          </w:tcPr>
          <w:p w:rsidR="0004424B" w:rsidRPr="00FE725A" w:rsidRDefault="0004424B" w:rsidP="00F665F2">
            <w:pPr>
              <w:jc w:val="center"/>
              <w:rPr>
                <w:b/>
                <w:lang w:val="en-ZA"/>
              </w:rPr>
            </w:pPr>
            <w:r w:rsidRPr="00FE725A">
              <w:rPr>
                <w:b/>
                <w:lang w:val="en-ZA"/>
              </w:rPr>
              <w:t xml:space="preserve">Total out of </w:t>
            </w:r>
            <w:r>
              <w:rPr>
                <w:b/>
                <w:lang w:val="en-ZA"/>
              </w:rPr>
              <w:t>6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04424B" w:rsidRDefault="0004424B" w:rsidP="00F665F2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  <w:shd w:val="clear" w:color="auto" w:fill="BFBFBF" w:themeFill="background1" w:themeFillShade="BF"/>
          </w:tcPr>
          <w:p w:rsidR="0004424B" w:rsidRDefault="0004424B" w:rsidP="00F665F2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  <w:shd w:val="clear" w:color="auto" w:fill="BFBFBF" w:themeFill="background1" w:themeFillShade="BF"/>
          </w:tcPr>
          <w:p w:rsidR="0004424B" w:rsidRDefault="0004424B" w:rsidP="00F665F2">
            <w:pPr>
              <w:jc w:val="center"/>
              <w:rPr>
                <w:lang w:val="en-ZA"/>
              </w:rPr>
            </w:pPr>
          </w:p>
        </w:tc>
      </w:tr>
      <w:tr w:rsidR="0004424B" w:rsidTr="00F665F2">
        <w:tc>
          <w:tcPr>
            <w:tcW w:w="4390" w:type="dxa"/>
            <w:vMerge/>
            <w:shd w:val="clear" w:color="auto" w:fill="BFBFBF" w:themeFill="background1" w:themeFillShade="BF"/>
          </w:tcPr>
          <w:p w:rsidR="0004424B" w:rsidRDefault="0004424B" w:rsidP="00F665F2">
            <w:pPr>
              <w:jc w:val="right"/>
              <w:rPr>
                <w:lang w:val="en-ZA"/>
              </w:rPr>
            </w:pPr>
          </w:p>
        </w:tc>
        <w:tc>
          <w:tcPr>
            <w:tcW w:w="4626" w:type="dxa"/>
            <w:gridSpan w:val="3"/>
            <w:shd w:val="clear" w:color="auto" w:fill="BFBFBF" w:themeFill="background1" w:themeFillShade="BF"/>
          </w:tcPr>
          <w:p w:rsidR="0004424B" w:rsidRDefault="0004424B" w:rsidP="00F665F2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__/6</w:t>
            </w:r>
          </w:p>
        </w:tc>
      </w:tr>
    </w:tbl>
    <w:p w:rsidR="009D1747" w:rsidRDefault="009D1747" w:rsidP="009D1747">
      <w:pPr>
        <w:rPr>
          <w:lang w:val="en-ZA"/>
        </w:rPr>
      </w:pPr>
      <w:bookmarkStart w:id="0" w:name="_GoBack"/>
      <w:bookmarkEnd w:id="0"/>
    </w:p>
    <w:sectPr w:rsidR="009D1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1789"/>
    <w:multiLevelType w:val="hybridMultilevel"/>
    <w:tmpl w:val="3BA698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60F6E"/>
    <w:multiLevelType w:val="multilevel"/>
    <w:tmpl w:val="39528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BE45D4"/>
    <w:multiLevelType w:val="multilevel"/>
    <w:tmpl w:val="4B68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C41F2"/>
    <w:multiLevelType w:val="hybridMultilevel"/>
    <w:tmpl w:val="8D14C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D79DC"/>
    <w:multiLevelType w:val="hybridMultilevel"/>
    <w:tmpl w:val="709C883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C568B"/>
    <w:multiLevelType w:val="hybridMultilevel"/>
    <w:tmpl w:val="C562BA3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55B1A09"/>
    <w:multiLevelType w:val="hybridMultilevel"/>
    <w:tmpl w:val="E8E65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00424"/>
    <w:multiLevelType w:val="multilevel"/>
    <w:tmpl w:val="0EA06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B45A1E"/>
    <w:multiLevelType w:val="hybridMultilevel"/>
    <w:tmpl w:val="C5D63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A5A61"/>
    <w:multiLevelType w:val="multilevel"/>
    <w:tmpl w:val="F3DC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3952C9"/>
    <w:multiLevelType w:val="hybridMultilevel"/>
    <w:tmpl w:val="3F2AA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2272E"/>
    <w:multiLevelType w:val="hybridMultilevel"/>
    <w:tmpl w:val="208C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B1291"/>
    <w:multiLevelType w:val="hybridMultilevel"/>
    <w:tmpl w:val="E9C2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F3108"/>
    <w:multiLevelType w:val="hybridMultilevel"/>
    <w:tmpl w:val="D9F4FA0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25DF9"/>
    <w:multiLevelType w:val="hybridMultilevel"/>
    <w:tmpl w:val="C448A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14AC5"/>
    <w:multiLevelType w:val="hybridMultilevel"/>
    <w:tmpl w:val="7890BA6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931C6"/>
    <w:multiLevelType w:val="hybridMultilevel"/>
    <w:tmpl w:val="10247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12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13"/>
  </w:num>
  <w:num w:numId="11">
    <w:abstractNumId w:val="9"/>
  </w:num>
  <w:num w:numId="12">
    <w:abstractNumId w:val="8"/>
  </w:num>
  <w:num w:numId="13">
    <w:abstractNumId w:val="3"/>
  </w:num>
  <w:num w:numId="14">
    <w:abstractNumId w:val="4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47"/>
    <w:rsid w:val="0004424B"/>
    <w:rsid w:val="003221F2"/>
    <w:rsid w:val="003D11AC"/>
    <w:rsid w:val="0049025D"/>
    <w:rsid w:val="005E516C"/>
    <w:rsid w:val="00651836"/>
    <w:rsid w:val="00702DAB"/>
    <w:rsid w:val="007833DA"/>
    <w:rsid w:val="00796557"/>
    <w:rsid w:val="007A4F89"/>
    <w:rsid w:val="00866330"/>
    <w:rsid w:val="00891A33"/>
    <w:rsid w:val="008E6209"/>
    <w:rsid w:val="009160E2"/>
    <w:rsid w:val="00987F15"/>
    <w:rsid w:val="009900FF"/>
    <w:rsid w:val="009D1747"/>
    <w:rsid w:val="00A96236"/>
    <w:rsid w:val="00AC2F3C"/>
    <w:rsid w:val="00AF1561"/>
    <w:rsid w:val="00B63BE5"/>
    <w:rsid w:val="00C62E80"/>
    <w:rsid w:val="00CA16CB"/>
    <w:rsid w:val="00E16E07"/>
    <w:rsid w:val="00E25311"/>
    <w:rsid w:val="00EC7B8A"/>
    <w:rsid w:val="00EE6143"/>
    <w:rsid w:val="00F132B0"/>
    <w:rsid w:val="00F757A9"/>
    <w:rsid w:val="00F9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62E0B"/>
  <w15:chartTrackingRefBased/>
  <w15:docId w15:val="{3071A1E2-206D-46AA-955B-52B39853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D1747"/>
    <w:pPr>
      <w:spacing w:after="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747"/>
    <w:pPr>
      <w:keepNext/>
      <w:keepLines/>
      <w:spacing w:before="480" w:line="276" w:lineRule="auto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7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F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747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D17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74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9D1747"/>
    <w:pPr>
      <w:ind w:left="720"/>
      <w:contextualSpacing/>
    </w:pPr>
  </w:style>
  <w:style w:type="paragraph" w:styleId="NoSpacing">
    <w:name w:val="No Spacing"/>
    <w:uiPriority w:val="1"/>
    <w:qFormat/>
    <w:rsid w:val="009D1747"/>
    <w:pPr>
      <w:spacing w:after="0" w:line="240" w:lineRule="auto"/>
      <w:jc w:val="both"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9D1747"/>
    <w:pPr>
      <w:spacing w:after="240"/>
      <w:jc w:val="left"/>
    </w:pPr>
    <w:rPr>
      <w:rFonts w:ascii="Trebuchet MS" w:eastAsia="Times New Roman" w:hAnsi="Trebuchet MS" w:cs="Helvetica"/>
      <w:sz w:val="24"/>
      <w:szCs w:val="24"/>
      <w:lang w:val="en-ZA" w:eastAsia="en-ZA"/>
    </w:rPr>
  </w:style>
  <w:style w:type="character" w:customStyle="1" w:styleId="apple-converted-space">
    <w:name w:val="apple-converted-space"/>
    <w:basedOn w:val="DefaultParagraphFont"/>
    <w:rsid w:val="009900FF"/>
  </w:style>
  <w:style w:type="character" w:customStyle="1" w:styleId="Heading4Char">
    <w:name w:val="Heading 4 Char"/>
    <w:basedOn w:val="DefaultParagraphFont"/>
    <w:link w:val="Heading4"/>
    <w:uiPriority w:val="9"/>
    <w:semiHidden/>
    <w:rsid w:val="007A4F89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N</dc:creator>
  <cp:keywords/>
  <dc:description/>
  <cp:lastModifiedBy>Vincent N</cp:lastModifiedBy>
  <cp:revision>2</cp:revision>
  <dcterms:created xsi:type="dcterms:W3CDTF">2016-12-09T08:38:00Z</dcterms:created>
  <dcterms:modified xsi:type="dcterms:W3CDTF">2016-12-09T08:38:00Z</dcterms:modified>
</cp:coreProperties>
</file>